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афиша-9-мая"/>
    <w:p>
      <w:pPr>
        <w:pStyle w:val="Heading3"/>
      </w:pPr>
      <w:r>
        <w:t xml:space="preserve">Афиша 9 мая</w:t>
      </w:r>
    </w:p>
    <w:p>
      <w:pPr>
        <w:pStyle w:val="FirstParagraph"/>
      </w:pPr>
      <w:r>
        <w:t xml:space="preserve">29.04.2022</w:t>
      </w:r>
    </w:p>
    <w:p>
      <w:pPr>
        <w:pStyle w:val="BodyText"/>
      </w:pPr>
      <w:r>
        <w:drawing>
          <wp:inline>
            <wp:extent cx="5334000" cy="75442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un-hormn.mos.ru/www/upload/medialibrary/37d/afisha-9-maya-khoroshovo_mnevnik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http://mun-hormn.mos.ru/presscenter/news/detail/10785518.html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un-hormn.mos.ru" TargetMode="External" /><Relationship Type="http://schemas.openxmlformats.org/officeDocument/2006/relationships/hyperlink" Id="rId23" Target="http://mun-hormn.mos.ru/presscenter/news/detail/107855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un-hormn.mos.ru" TargetMode="External" /><Relationship Type="http://schemas.openxmlformats.org/officeDocument/2006/relationships/hyperlink" Id="rId23" Target="http://mun-hormn.mos.ru/presscenter/news/detail/107855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2024-04-17T06:24:00Z</dcterms:created>
  <dcterms:modified xsi:type="dcterms:W3CDTF">2024-04-17T06:24:00Z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