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то-нужно-знать-о-крещенском-купании"/>
    <w:p>
      <w:pPr>
        <w:pStyle w:val="Heading3"/>
      </w:pPr>
      <w:r>
        <w:t xml:space="preserve">Что нужно знать о крещенском купании?</w:t>
      </w:r>
    </w:p>
    <w:p>
      <w:pPr>
        <w:pStyle w:val="FirstParagraph"/>
      </w:pPr>
      <w:r>
        <w:t xml:space="preserve">17.01.2023</w:t>
      </w:r>
    </w:p>
    <w:p>
      <w:pPr>
        <w:pStyle w:val="BodyText"/>
      </w:pPr>
      <w:r>
        <w:drawing>
          <wp:inline>
            <wp:extent cx="5334000" cy="378936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upload/medialibrary/f2e/nq2ejt3gx3swuljlialjgxdvqimh4l21/t3SwdR4URw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9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http://mun-hormn.mos.ru/presscenter/news/detail/11349828.html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3498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3498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2024-09-13T18:15:20Z</dcterms:created>
  <dcterms:modified xsi:type="dcterms:W3CDTF">2024-09-13T18:15:20Z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