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2" w:name="X79529702421e71b127cd95df7cf93c661a7a321"/>
    <w:p>
      <w:pPr>
        <w:pStyle w:val="Heading3"/>
      </w:pPr>
      <w:r>
        <w:t xml:space="preserve">Детская национальная Телевизионная премия «Дай пять!»</w:t>
      </w:r>
    </w:p>
    <w:p>
      <w:pPr>
        <w:pStyle w:val="FirstParagraph"/>
      </w:pPr>
      <w:r>
        <w:t xml:space="preserve">26.02.2024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0">
        <w:r>
          <w:rPr>
            <w:rStyle w:val="Hyperlink"/>
          </w:rPr>
          <w:t xml:space="preserve">http://mun-hormn.mos.ru/presscenter/news/detail/12187091.html</w:t>
        </w:r>
      </w:hyperlink>
    </w:p>
    <w:p>
      <w:pPr>
        <w:pStyle w:val="BodyText"/>
      </w:pPr>
      <w:hyperlink r:id="rId21">
        <w:r>
          <w:rPr>
            <w:rStyle w:val="Hyperlink"/>
          </w:rPr>
          <w:t xml:space="preserve">Администрация муниципального округа Хорошево-Мневники в городе Москве</w:t>
        </w:r>
      </w:hyperlink>
    </w:p>
    <w:bookmarkEnd w:id="22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1" Target="http://mun-hormn.mos.ru" TargetMode="External" /><Relationship Type="http://schemas.openxmlformats.org/officeDocument/2006/relationships/hyperlink" Id="rId20" Target="http://mun-hormn.mos.ru/presscenter/news/detail/12187091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1" Target="http://mun-hormn.mos.ru" TargetMode="External" /><Relationship Type="http://schemas.openxmlformats.org/officeDocument/2006/relationships/hyperlink" Id="rId20" Target="http://mun-hormn.mos.ru/presscenter/news/detail/12187091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2024-08-20T18:55:01Z</dcterms:created>
  <dcterms:modified xsi:type="dcterms:W3CDTF">2024-08-20T18:55:01Z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