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ee277fd3520ca1cb74d6d848c1d1b5764a033a6"/>
    <w:p>
      <w:pPr>
        <w:pStyle w:val="Heading3"/>
      </w:pPr>
      <w:r>
        <w:t xml:space="preserve">28 апреля 2025 года в Москве на площадке Московского дома национальностей состоялась конференция «Формирование Российской и Московской культурной идентичности»</w:t>
      </w:r>
    </w:p>
    <w:p>
      <w:pPr>
        <w:pStyle w:val="FirstParagraph"/>
      </w:pPr>
      <w:r>
        <w:t xml:space="preserve">13.05.2025</w:t>
      </w:r>
    </w:p>
    <w:p>
      <w:pPr>
        <w:pStyle w:val="BodyText"/>
      </w:pPr>
      <w:r>
        <w:t xml:space="preserve">Мероприятие, было посвящёно вопросам культурной идентичности в условиях многополярного мира (проект реализован при поддержке Грантов Мэра Москвы для социально ориентированных НКО Комитета общественных связей и молодежной политики города Москвы).</w:t>
      </w:r>
    </w:p>
    <w:p>
      <w:pPr>
        <w:pStyle w:val="BodyText"/>
      </w:pPr>
      <w:r>
        <w:t xml:space="preserve">Конференция, организованная РОО «Интернациональный союз женщин», объединила офлайн и онлайн участников — экспертов из сферы образования, туристической индустрии, представителей власти и бизнеса, деятелей культуры, журналистов, депутатов, деятелей представителей НКО. Мероприятие стало площадкой для глубокого анализа роли Москвы как центра сохранения наследия и драйвера новых тенденций в условиях многополярного мира.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Понятие идентичности включает в себя много факторов. Историческое наследие, современное искусство, литература и кино, — всё это формирует образ России. Русский язык остается главным объединяющим фактором для всех народов страны. При этом, поддержка и развитие языков народов России, также играет важную роль в формировании общей идентичности. Несмотря на разнообразие культур, религий и традиций, существуют общие для всех ценности – семья, дружба, взаимопомощь.</w:t>
      </w:r>
    </w:p>
    <w:p>
      <w:pPr>
        <w:pStyle w:val="BodyText"/>
      </w:pPr>
      <w:r>
        <w:rPr>
          <w:bCs/>
          <w:b/>
        </w:rPr>
        <w:t xml:space="preserve">Модератор конференции, Альфия Равильевна Амирова</w:t>
      </w:r>
      <w:r>
        <w:t xml:space="preserve"> </w:t>
      </w:r>
      <w:r>
        <w:t xml:space="preserve">(Президент РОО «Интернациональный союз женщин»), открыла мероприятие, подчеркнув его значимость для укрепления национального самосознания.</w:t>
      </w:r>
    </w:p>
    <w:p>
      <w:pPr>
        <w:pStyle w:val="BodyText"/>
      </w:pPr>
      <w:r>
        <w:rPr>
          <w:bCs/>
          <w:b/>
        </w:rPr>
        <w:t xml:space="preserve">С приветственными словами выступили:</w:t>
      </w:r>
    </w:p>
    <w:p>
      <w:pPr>
        <w:pStyle w:val="BodyText"/>
      </w:pPr>
      <w:r>
        <w:rPr>
          <w:bCs/>
          <w:b/>
        </w:rPr>
        <w:t xml:space="preserve">Ø Яна Валерьевна Лантратова,</w:t>
      </w:r>
      <w:r>
        <w:t xml:space="preserve"> </w:t>
      </w:r>
      <w:r>
        <w:t xml:space="preserve">председатель комитета Госдумы по развитию гражданского общества, отметившая важность диалога между властью, обществом и культурными институтами. (Видеообращение)</w:t>
      </w:r>
    </w:p>
    <w:p>
      <w:pPr>
        <w:pStyle w:val="BodyText"/>
      </w:pPr>
      <w:r>
        <w:rPr>
          <w:bCs/>
          <w:b/>
        </w:rPr>
        <w:t xml:space="preserve">Ø Светлана Владимировна Акулова,</w:t>
      </w:r>
      <w:r>
        <w:t xml:space="preserve"> </w:t>
      </w:r>
      <w:r>
        <w:t xml:space="preserve">депутат Московской городской думы, акцентировала роль столицы в сохранении межнационального согласия.</w:t>
      </w:r>
    </w:p>
    <w:p>
      <w:pPr>
        <w:pStyle w:val="BodyText"/>
      </w:pPr>
      <w:r>
        <w:rPr>
          <w:bCs/>
          <w:b/>
        </w:rPr>
        <w:t xml:space="preserve">Ø Сергей Сергеевич Ануфриенко,</w:t>
      </w:r>
      <w:r>
        <w:t xml:space="preserve"> </w:t>
      </w:r>
      <w:r>
        <w:t xml:space="preserve">директор ГБУ «Московский дом национальностей», подчеркнул, что «Москва — это микромодель России, где традиции и инновации создают уникальный культурный код».</w:t>
      </w:r>
    </w:p>
    <w:p>
      <w:pPr>
        <w:pStyle w:val="BodyText"/>
      </w:pPr>
      <w:r>
        <w:rPr>
          <w:bCs/>
          <w:b/>
        </w:rPr>
        <w:t xml:space="preserve">Ø</w:t>
      </w:r>
      <w:r>
        <w:t xml:space="preserve"> </w:t>
      </w:r>
      <w:r>
        <w:t xml:space="preserve">Приветственное письмо от</w:t>
      </w:r>
      <w:r>
        <w:t xml:space="preserve"> </w:t>
      </w:r>
      <w:r>
        <w:rPr>
          <w:bCs/>
          <w:b/>
        </w:rPr>
        <w:t xml:space="preserve">Елены Николаевны Ямщиковой</w:t>
      </w:r>
      <w:r>
        <w:t xml:space="preserve"> </w:t>
      </w:r>
      <w:r>
        <w:t xml:space="preserve">(депутата Мосгордумы) зачитала модератор, выделив тезис о необходимости интеграции молодёжи в процессы сохранения идентичности.</w:t>
      </w:r>
    </w:p>
    <w:p>
      <w:pPr>
        <w:pStyle w:val="BodyText"/>
      </w:pPr>
      <w:r>
        <w:rPr>
          <w:bCs/>
          <w:b/>
        </w:rPr>
        <w:t xml:space="preserve">На конференции обсудили ключевые темы:</w:t>
      </w:r>
    </w:p>
    <w:p>
      <w:pPr>
        <w:numPr>
          <w:ilvl w:val="0"/>
          <w:numId w:val="1001"/>
        </w:numPr>
        <w:pStyle w:val="Compact"/>
      </w:pPr>
      <w:r>
        <w:t xml:space="preserve">Роль Москвы как символа единства многонационального народа России.</w:t>
      </w:r>
    </w:p>
    <w:p>
      <w:pPr>
        <w:numPr>
          <w:ilvl w:val="0"/>
          <w:numId w:val="1002"/>
        </w:numPr>
        <w:pStyle w:val="Compact"/>
      </w:pPr>
      <w:r>
        <w:t xml:space="preserve">Архитектурные памятники столицы: от Кремля до современных кластеров.</w:t>
      </w:r>
    </w:p>
    <w:p>
      <w:pPr>
        <w:numPr>
          <w:ilvl w:val="0"/>
          <w:numId w:val="1002"/>
        </w:numPr>
        <w:pStyle w:val="Compact"/>
      </w:pPr>
      <w:r>
        <w:t xml:space="preserve">Культурная идентичность в XXI веке: баланс традиций и инноваций.</w:t>
      </w:r>
    </w:p>
    <w:p>
      <w:pPr>
        <w:numPr>
          <w:ilvl w:val="0"/>
          <w:numId w:val="1002"/>
        </w:numPr>
        <w:pStyle w:val="Compact"/>
      </w:pPr>
      <w:r>
        <w:t xml:space="preserve">Русский язык как основа единства и поддержка языкового разнообразия.</w:t>
      </w:r>
    </w:p>
    <w:p>
      <w:pPr>
        <w:numPr>
          <w:ilvl w:val="0"/>
          <w:numId w:val="1002"/>
        </w:numPr>
        <w:pStyle w:val="Compact"/>
      </w:pPr>
      <w:r>
        <w:t xml:space="preserve">Духовно-нравственные аспекты противодействия глобальным вызовам.</w:t>
      </w:r>
    </w:p>
    <w:p>
      <w:pPr>
        <w:numPr>
          <w:ilvl w:val="0"/>
          <w:numId w:val="1002"/>
        </w:numPr>
        <w:pStyle w:val="Compact"/>
      </w:pPr>
      <w:r>
        <w:t xml:space="preserve">Креативные индустрии и волонтерство как часть самоопределения москвичей и россиян в целом.</w:t>
      </w:r>
    </w:p>
    <w:p>
      <w:pPr>
        <w:numPr>
          <w:ilvl w:val="0"/>
          <w:numId w:val="1002"/>
        </w:numPr>
        <w:pStyle w:val="Compact"/>
      </w:pPr>
      <w:r>
        <w:t xml:space="preserve">Влияние цифровизации на сохранение наследия.</w:t>
      </w:r>
    </w:p>
    <w:p>
      <w:pPr>
        <w:numPr>
          <w:ilvl w:val="0"/>
          <w:numId w:val="1002"/>
        </w:numPr>
        <w:pStyle w:val="Compact"/>
      </w:pPr>
      <w:r>
        <w:t xml:space="preserve">Социальные инициативы как инструмент укрепления гражданской позиции.</w:t>
      </w:r>
    </w:p>
    <w:p>
      <w:pPr>
        <w:numPr>
          <w:ilvl w:val="0"/>
          <w:numId w:val="1002"/>
        </w:numPr>
        <w:pStyle w:val="Compact"/>
      </w:pPr>
      <w:r>
        <w:t xml:space="preserve">Интеграция традиций в креативные индустрии.</w:t>
      </w:r>
    </w:p>
    <w:p>
      <w:pPr>
        <w:pStyle w:val="FirstParagraph"/>
      </w:pPr>
      <w:r>
        <w:rPr>
          <w:bCs/>
          <w:b/>
        </w:rPr>
        <w:t xml:space="preserve">В качестве спикеров выступили: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Солонкин Александр Викторович</w:t>
      </w:r>
      <w:r>
        <w:t xml:space="preserve"> </w:t>
      </w:r>
      <w:r>
        <w:t xml:space="preserve">– советник заместителя председателя Государственной Думы РФ, председатель Экспертного совета по молодёжной политике, культуре, просвещению и детской безопасности ГД РФ;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Величкина Екатерина Андреевна</w:t>
      </w:r>
      <w:r>
        <w:t xml:space="preserve"> </w:t>
      </w:r>
      <w:r>
        <w:t xml:space="preserve">– меценат, благотворитель, общественный деятель, медиаблогер;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Раптовский Александр Владимирович</w:t>
      </w:r>
      <w:r>
        <w:t xml:space="preserve"> </w:t>
      </w:r>
      <w:r>
        <w:t xml:space="preserve">– заслуженный строитель России, к. э. н., председатель МЖК «Зеленоград», директор «Музея удивительных камней, аммонитов и минералов»;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Калгина Елена Константиновна</w:t>
      </w:r>
      <w:r>
        <w:t xml:space="preserve"> </w:t>
      </w:r>
      <w:r>
        <w:t xml:space="preserve">– государственный и общественный деятель, эксперт в сфере молодежной политики и безопасности;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Василенко Анна Владимировна</w:t>
      </w:r>
      <w:r>
        <w:t xml:space="preserve"> </w:t>
      </w:r>
      <w:r>
        <w:t xml:space="preserve">– советник командования, ЦАТРА Минобороны России;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Заводчикова Анастасия Александровна</w:t>
      </w:r>
      <w:r>
        <w:t xml:space="preserve"> </w:t>
      </w:r>
      <w:r>
        <w:t xml:space="preserve">– начальник отдела маркетинга, рекламы и PR Национального института дизайна;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Мерзликина Галина Васильевна</w:t>
      </w:r>
      <w:r>
        <w:t xml:space="preserve"> </w:t>
      </w:r>
      <w:r>
        <w:t xml:space="preserve">– искусствовед, куратор, журналист, эксперт в области современного искусства;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Никанорова Александра Дмитриевна</w:t>
      </w:r>
      <w:r>
        <w:t xml:space="preserve"> </w:t>
      </w:r>
      <w:r>
        <w:t xml:space="preserve">– кандидат географических наук, заместитель заведующего кафедрой рекреационной географии и туризма географического факультета МГУ имени М.В. Ломоносова, председатель Сообщества жен российских дипломатов;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Вальдес Одриосола Мария Сантьяговна</w:t>
      </w:r>
      <w:r>
        <w:t xml:space="preserve"> </w:t>
      </w:r>
      <w:r>
        <w:t xml:space="preserve">– член рабочей группы Государственной Думы РФ по разработке законопроекта «О государственной поддержке изобразительного искусства», лауреат Государственной стипендии для выдающихся деятелей культуры и искусства;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Ланда Камиль Газимагомедович</w:t>
      </w:r>
      <w:r>
        <w:t xml:space="preserve"> </w:t>
      </w:r>
      <w:r>
        <w:t xml:space="preserve">– доктор политических наук, эксперт Международного дискуссионного клуба «VISION 3000»;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Желвакова Юлия Игоревна</w:t>
      </w:r>
      <w:r>
        <w:t xml:space="preserve"> </w:t>
      </w:r>
      <w:r>
        <w:t xml:space="preserve">– предприниматель, общественный деятель, основатель культурных проектов;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Лебедева Надежда Петровна</w:t>
      </w:r>
      <w:r>
        <w:t xml:space="preserve"> </w:t>
      </w:r>
      <w:r>
        <w:t xml:space="preserve">– художник, культуролог, куратор международных проектов.</w:t>
      </w:r>
    </w:p>
    <w:p>
      <w:r>
        <w:pict>
          <v:rect style="width:0;height:1.5pt" o:hralign="center" o:hrstd="t" o:hr="t"/>
        </w:pict>
      </w:r>
    </w:p>
    <w:bookmarkStart w:id="21" w:name="итоги-и-резолюция"/>
    <w:p>
      <w:pPr>
        <w:pStyle w:val="Heading4"/>
      </w:pPr>
      <w:r>
        <w:rPr>
          <w:bCs/>
          <w:b/>
        </w:rPr>
        <w:t xml:space="preserve">Итоги и резолюция</w:t>
      </w:r>
    </w:p>
    <w:p>
      <w:pPr>
        <w:pStyle w:val="FirstParagraph"/>
      </w:pPr>
      <w:r>
        <w:t xml:space="preserve">· По итогам конференции принята</w:t>
      </w:r>
      <w:r>
        <w:t xml:space="preserve"> </w:t>
      </w:r>
      <w:r>
        <w:rPr>
          <w:bCs/>
          <w:b/>
        </w:rPr>
        <w:t xml:space="preserve">резолюция</w:t>
      </w:r>
      <w:r>
        <w:t xml:space="preserve"> </w:t>
      </w:r>
      <w:r>
        <w:t xml:space="preserve">просветительского характера для распространения в профильные организации.</w:t>
      </w:r>
    </w:p>
    <w:p>
      <w:pPr>
        <w:pStyle w:val="BodyText"/>
      </w:pPr>
      <w:r>
        <w:t xml:space="preserve">· Участники получили</w:t>
      </w:r>
      <w:r>
        <w:t xml:space="preserve"> </w:t>
      </w:r>
      <w:r>
        <w:rPr>
          <w:bCs/>
          <w:b/>
        </w:rPr>
        <w:t xml:space="preserve">сертификаты</w:t>
      </w:r>
      <w:r>
        <w:t xml:space="preserve">, а материалы конференции опубликованы на</w:t>
      </w:r>
      <w:r>
        <w:t xml:space="preserve"> </w:t>
      </w:r>
      <w:hyperlink r:id="rId20">
        <w:r>
          <w:rPr>
            <w:rStyle w:val="Hyperlink"/>
          </w:rPr>
          <w:t xml:space="preserve">iwuorg.com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bookmarkEnd w:id="21"/>
    <w:bookmarkStart w:id="22" w:name="благодарности"/>
    <w:p>
      <w:pPr>
        <w:pStyle w:val="Heading4"/>
      </w:pPr>
      <w:r>
        <w:rPr>
          <w:bCs/>
          <w:b/>
        </w:rPr>
        <w:t xml:space="preserve">Благодарности</w:t>
      </w:r>
    </w:p>
    <w:p>
      <w:pPr>
        <w:pStyle w:val="FirstParagraph"/>
      </w:pPr>
      <w:r>
        <w:t xml:space="preserve">Организаторы благодарят: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ГБУ «Московский дом национальностей»</w:t>
      </w:r>
      <w:r>
        <w:t xml:space="preserve"> </w:t>
      </w:r>
      <w:r>
        <w:t xml:space="preserve">за площадку.</w:t>
      </w:r>
    </w:p>
    <w:p>
      <w:pPr>
        <w:pStyle w:val="BodyText"/>
      </w:pPr>
      <w:r>
        <w:t xml:space="preserve">· Информационных партнёров: Сетевое издание</w:t>
      </w:r>
      <w:r>
        <w:t xml:space="preserve"> </w:t>
      </w:r>
      <w:r>
        <w:rPr>
          <w:bCs/>
          <w:b/>
        </w:rPr>
        <w:t xml:space="preserve">«Посольская жизнь»</w:t>
      </w:r>
      <w:r>
        <w:t xml:space="preserve"> </w:t>
      </w:r>
      <w:r>
        <w:t xml:space="preserve">и Международный дискуссионный клуб</w:t>
      </w:r>
      <w:r>
        <w:t xml:space="preserve"> </w:t>
      </w:r>
      <w:r>
        <w:rPr>
          <w:bCs/>
          <w:b/>
        </w:rPr>
        <w:t xml:space="preserve">«VISION 3000»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2"/>
    <w:bookmarkStart w:id="26" w:name="медиаматериалы-и-контакты"/>
    <w:p>
      <w:pPr>
        <w:pStyle w:val="Heading4"/>
      </w:pPr>
      <w:r>
        <w:rPr>
          <w:bCs/>
          <w:b/>
        </w:rPr>
        <w:t xml:space="preserve">Медиаматериалы и контакты</w:t>
      </w:r>
    </w:p>
    <w:p>
      <w:pPr>
        <w:pStyle w:val="FirstParagraph"/>
      </w:pPr>
      <w:r>
        <w:t xml:space="preserve">· Фотоотчёт, видеозаписи выступлений доступны на сайте https://www.iwuorg.com/dialog-o-kulturnom-kode-tradicii-innovacii-i-edinstvo/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Для СМИ</w:t>
      </w:r>
      <w:r>
        <w:t xml:space="preserve">:</w:t>
      </w:r>
      <w:r>
        <w:br/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Марат Шакирзянов</w:t>
      </w:r>
      <w:r>
        <w:t xml:space="preserve">: +7 968 441-84-51 |  </w:t>
      </w:r>
      <w:hyperlink r:id="rId23">
        <w:r>
          <w:rPr>
            <w:rStyle w:val="Hyperlink"/>
          </w:rPr>
          <w:t xml:space="preserve">maratpr@mail.ru</w:t>
        </w:r>
      </w:hyperlink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#МоскваИдентичность2025 #КультурныйКодРоссии #НаследиеИИнновации</w:t>
      </w:r>
      <w:r>
        <w:br/>
      </w:r>
      <w:r>
        <w:rPr>
          <w:bCs/>
          <w:b/>
        </w:rPr>
        <w:t xml:space="preserve">Следите за новыми проектами! Вместе сохраняем традиции и создаём будущее.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http://mun-hormn.mos.ru/presscenter/news/detail/12962635.html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mun-hormn.mos.ru" TargetMode="External" /><Relationship Type="http://schemas.openxmlformats.org/officeDocument/2006/relationships/hyperlink" Id="rId24" Target="http://mun-hormn.mos.ru/presscenter/news/detail/12962635.html" TargetMode="External" /><Relationship Type="http://schemas.openxmlformats.org/officeDocument/2006/relationships/hyperlink" Id="rId20" Target="http://www.iwuorg.com/" TargetMode="External" /><Relationship Type="http://schemas.openxmlformats.org/officeDocument/2006/relationships/hyperlink" Id="rId23" Target="https://mailto:maratpr@mail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un-hormn.mos.ru" TargetMode="External" /><Relationship Type="http://schemas.openxmlformats.org/officeDocument/2006/relationships/hyperlink" Id="rId24" Target="http://mun-hormn.mos.ru/presscenter/news/detail/12962635.html" TargetMode="External" /><Relationship Type="http://schemas.openxmlformats.org/officeDocument/2006/relationships/hyperlink" Id="rId20" Target="http://www.iwuorg.com/" TargetMode="External" /><Relationship Type="http://schemas.openxmlformats.org/officeDocument/2006/relationships/hyperlink" Id="rId23" Target="https://mailto:maratpr@mail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2025-08-05T21:55:52Z</dcterms:created>
  <dcterms:modified xsi:type="dcterms:W3CDTF">2025-08-05T21:55:52Z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