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7a160352f44e5155ad0c22d8189fdf75eef3c"/>
    <w:p>
      <w:pPr>
        <w:pStyle w:val="Heading3"/>
      </w:pPr>
      <w:r>
        <w:t xml:space="preserve">Хорошевская межрайонная прокуратура приняла меры реагирования по фактам нарушения законодательства о порядке рассмотрения обращений граждан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t xml:space="preserve">Хорошевская межрайонная прокуратура провела проверку соблюдения законодательства о порядке рассмотрения обращений граждан Российской Федерации в управляющей организации, расположенной на поднадзорной территории.</w:t>
      </w:r>
    </w:p>
    <w:p>
      <w:pPr>
        <w:pStyle w:val="BodyText"/>
      </w:pPr>
      <w:r>
        <w:t xml:space="preserve">Проверкой установлено, что должностными лицами учреждения допущены нарушения требований Федерального закона «О порядке рассмотрения обращений граждан Российской Федерации».</w:t>
      </w:r>
    </w:p>
    <w:p>
      <w:pPr>
        <w:pStyle w:val="BodyText"/>
      </w:pPr>
      <w:r>
        <w:t xml:space="preserve">Так, ответы на 2 обращения направлены с нарушением 30-дневный срок, при этом сроки их рассмотрения не продлевались, а также 1 обращение, в нарушении законодательства не направлено в соответствующий орган или соответствующему должностному лицу, в компетенцию которых входит решение поставленных в обращении вопросов.</w:t>
      </w:r>
    </w:p>
    <w:p>
      <w:pPr>
        <w:pStyle w:val="BodyText"/>
      </w:pPr>
      <w:r>
        <w:t xml:space="preserve">По результатам проведенной проверки Хорошевской межрайонной прокуратурой внес руководителю организации представление об устранении нарушений закона, а также возбудил 3 дела об административном правонарушении, предусмотренном ст. 5.59 КоАП РФ (нарушение порядка рассмотрения обращений граждан).</w:t>
      </w:r>
    </w:p>
    <w:p>
      <w:pPr>
        <w:pStyle w:val="BodyText"/>
      </w:pPr>
      <w:r>
        <w:t xml:space="preserve">Постановлениями мирового судьи виновное должностное лицо привлечено к административной ответственности в виде штрафа на общую сумму 15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http://mun-hormn.mos.ru/presscenter/news/detail/8384238.html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384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384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2025-07-11T18:03:25Z</dcterms:created>
  <dcterms:modified xsi:type="dcterms:W3CDTF">2025-07-11T18:03:25Z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