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1691ab0a7dc713c635da44620d0dd2018e1db"/>
    <w:p>
      <w:pPr>
        <w:pStyle w:val="Heading3"/>
      </w:pPr>
      <w:r>
        <w:t xml:space="preserve">Хорошевская межрайонная прокуратура добивается устранения нарушений законодательства о банкротстве</w:t>
      </w:r>
    </w:p>
    <w:p>
      <w:pPr>
        <w:pStyle w:val="FirstParagraph"/>
      </w:pPr>
      <w:r>
        <w:t xml:space="preserve">25.11.2019</w:t>
      </w:r>
    </w:p>
    <w:p>
      <w:pPr>
        <w:pStyle w:val="BodyText"/>
      </w:pPr>
      <w:r>
        <w:t xml:space="preserve">Хорошевская межрайонная прокуратура провела проверку по обращению конкурсного управляющего ИП Корнилов А.В.</w:t>
      </w:r>
    </w:p>
    <w:p>
      <w:pPr>
        <w:pStyle w:val="BodyText"/>
      </w:pPr>
      <w:r>
        <w:t xml:space="preserve">Установлено, что решением Арбитражного суда Амурской области в отношении ИП Корнилов А.В. возобновлено производство по делу о несостоятельности (банкротстве), введено конкурсное производство и назначен конкурсный управляющий.</w:t>
      </w:r>
    </w:p>
    <w:p>
      <w:pPr>
        <w:pStyle w:val="BodyText"/>
      </w:pPr>
      <w:r>
        <w:t xml:space="preserve">В целях исполнения возложенных на него обязанностей, предусмотренных Федеральным законом «О несостоятельности (банкротстве)», конкурсным управляющим направлен запрос в банк с требованием о расторжении договора банковского счета и перечислении остатков денежных средств должника, находящихся на счетах в банке, на основной счет, используемый при осуществлении процедуры конкурсного производства.</w:t>
      </w:r>
    </w:p>
    <w:p>
      <w:pPr>
        <w:pStyle w:val="BodyText"/>
      </w:pPr>
      <w:r>
        <w:t xml:space="preserve">Однако ответ на запрос конкурсного управляющего дан банком с нарушением установленного законодательством семидневного срока, на повторный запрос банк ответил о невозможности выполнения заявленных требований.</w:t>
      </w:r>
    </w:p>
    <w:p>
      <w:pPr>
        <w:pStyle w:val="BodyText"/>
      </w:pPr>
      <w:r>
        <w:t xml:space="preserve">Хорошевский межрайонный прокурор внес в адрес руководителя кредитной организации представление об устранении нарушений законодательства.</w:t>
      </w:r>
      <w:r>
        <w:br/>
      </w:r>
      <w:r>
        <w:t xml:space="preserve">В отношении должностного лица – руководителя структурного подразделения кредитной организации прокурор возбудил дело об административном правонарушении, предусмотренном ч. 4 ст. 14.13 (незаконное воспрепятствование деятельности конкурсного управляющего, в том числе несвоевременное предоставление, уклонение или отказ от передачи конкурсному управляющему сведений и (или) документов, необходимых для исполнения возложенных на него обязанностей, и (или) имущества юридического лица, в случаях, когда функции руководителя юридического лица возложены на конкурсного управляющего) Кодекса Российской Федерации об административных правонарушениях.</w:t>
      </w:r>
    </w:p>
    <w:p>
      <w:pPr>
        <w:pStyle w:val="BodyText"/>
      </w:pPr>
      <w:r>
        <w:t xml:space="preserve">Решением Арбитражного суда г. Москвы руководитель подразделения привлечен к административной ответственности в виде штрафа.</w:t>
      </w:r>
    </w:p>
    <w:p>
      <w:pPr>
        <w:pStyle w:val="BodyText"/>
      </w:pPr>
      <w:r>
        <w:t xml:space="preserve">Фактическое устранение нарушений поставлено межрайонной прокуратурой на контроль.</w:t>
      </w:r>
      <w:r>
        <w:br/>
      </w:r>
      <w:r>
        <w:t xml:space="preserve">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http://mun-hormn.mos.ru/presscenter/news/detail/8515537.html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515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515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2024-10-10T07:54:40Z</dcterms:created>
  <dcterms:modified xsi:type="dcterms:W3CDTF">2024-10-10T07:54:40Z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