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ea25336e847437ddc1c9b764802e1c75f25af3"/>
    <w:p>
      <w:pPr>
        <w:pStyle w:val="Heading3"/>
      </w:pPr>
      <w:r>
        <w:t xml:space="preserve">По постановлению заместителя Хорошевского межрайонного прокурора г. Москвы житель района Щукино привлечен к ответственности за оскорбление</w:t>
      </w:r>
    </w:p>
    <w:p>
      <w:pPr>
        <w:pStyle w:val="FirstParagraph"/>
      </w:pPr>
      <w:r>
        <w:t xml:space="preserve">15.11.2024</w:t>
      </w:r>
    </w:p>
    <w:p>
      <w:pPr>
        <w:pStyle w:val="BodyText"/>
      </w:pPr>
      <w:r>
        <w:t xml:space="preserve">«По постановлению заместителя Хорошевского межрайонного прокурора г. Москвы житель района Щукино привлечен к ответственности за оскорбление.</w:t>
      </w:r>
    </w:p>
    <w:p>
      <w:pPr>
        <w:pStyle w:val="BodyText"/>
      </w:pPr>
      <w:r>
        <w:t xml:space="preserve">Хорошевской межрайонной прокуратурой г. Москвы по поступившему обращению проведена проверка по факту оскорбления. Установлено, что оскорблению предшествовали длительные неприязненные отношения между жителями района Щукино. По результатам проверки заместителем Хорошевского межрайонного прокурора г. Москвы в отношении гражданина вынесено постановление о возбуждении производства об административном правонарушении по ч. 1 ст. 5. 61 КоАП РФ (оскорбление, то есть унижение чести и достоинства другого лица, выраженного в неприличной форме). Мировой судья Судебного участка № 427 района «Щукино» по итогам рассмотрения материалов дела признал гражданина виновным в совершении административного правонарушения и назначил наказание в виде административного штрафа в размере 3 000 рублей.</w:t>
      </w:r>
    </w:p>
    <w:p>
      <w:pPr>
        <w:pStyle w:val="BodyText"/>
      </w:pPr>
      <w:r>
        <w:rPr>
          <w:iCs/>
          <w:i/>
        </w:rPr>
        <w:t xml:space="preserve">Дополнительно межрайонная прокуратура разъясняет, что с заявлением по факту оскорбления можно обратиться в прокуратуру по месту жительства, поскольку возбуждение дела об административном правонарушении по ст. 5. 61 КоАП РФ относится к исключительной компетенции прокурора (либо в территориальный отдел полиции для предварительной проверки доводов). Постановление о возбуждении производства об административном правонарушении выносится прокурорам, рассмотрение материалов дела относится к компетенции мировых судей. Срок исковой давности для привлечения к административной ответственности за данное правонарушение составляет 90 календарных дней с момента совершения.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w:t>
      </w:r>
      <w:r>
        <w:t xml:space="preserve">».</w:t>
      </w:r>
    </w:p>
    <w:p>
      <w:pPr>
        <w:pStyle w:val="BodyText"/>
      </w:pPr>
      <w:r>
        <w:br/>
      </w:r>
    </w:p>
    <w:p>
      <w:pPr>
        <w:pStyle w:val="BodyText"/>
      </w:pPr>
      <w:r>
        <w:t xml:space="preserve">Адрес страницы:</w:t>
      </w:r>
      <w:r>
        <w:t xml:space="preserve"> </w:t>
      </w:r>
      <w:hyperlink r:id="rId20">
        <w:r>
          <w:rPr>
            <w:rStyle w:val="Hyperlink"/>
          </w:rPr>
          <w:t xml:space="preserve">http://mun-hormn.mos.ru/prosecutor-s-office/detail/12662892.html</w:t>
        </w:r>
      </w:hyperlink>
    </w:p>
    <w:p>
      <w:pPr>
        <w:pStyle w:val="BodyText"/>
      </w:pPr>
      <w:hyperlink r:id="rId21">
        <w:r>
          <w:rPr>
            <w:rStyle w:val="Hyperlink"/>
          </w:rPr>
          <w:t xml:space="preserve">Администрация муниципального округа Хорошево-Мневники в городе Москве</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un-hormn.mos.ru" TargetMode="External" /><Relationship Type="http://schemas.openxmlformats.org/officeDocument/2006/relationships/hyperlink" Id="rId20" Target="http://mun-hormn.mos.ru/prosecutor-s-office/detail/126628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un-hormn.mos.ru" TargetMode="External" /><Relationship Type="http://schemas.openxmlformats.org/officeDocument/2006/relationships/hyperlink" Id="rId20" Target="http://mun-hormn.mos.ru/prosecutor-s-office/detail/126628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2025-06-26T14:11:44Z</dcterms:created>
  <dcterms:modified xsi:type="dcterms:W3CDTF">2025-06-26T14:11:44Z</dcterms:modified>
</cp:coreProperties>
</file>

<file path=docProps/custom.xml><?xml version="1.0" encoding="utf-8"?>
<Properties xmlns="http://schemas.openxmlformats.org/officeDocument/2006/custom-properties" xmlns:vt="http://schemas.openxmlformats.org/officeDocument/2006/docPropsVTypes"/>
</file>