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5d882594064089ad3f0140bbc68187a6011f6"/>
    <w:p>
      <w:pPr>
        <w:pStyle w:val="Heading3"/>
      </w:pPr>
      <w:r>
        <w:t xml:space="preserve">Государственная Дума Российской Федерации приняла закон о запрете продажи несовершеннолетним потенциально опасных газосодержащих товаров бытового назначения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Государственная дума Российской Федерации 26.11.2024 приняла во втором и третьем чтениях проект федерального закона «О внесении изменений в отдельные законодательные акты Российской Федерации»</w:t>
      </w:r>
      <w:r>
        <w:t xml:space="preserve"> </w:t>
      </w:r>
      <w:r>
        <w:rPr>
          <w:u w:val="single"/>
        </w:rPr>
        <w:t xml:space="preserve">в части установления запрета на продажу несовершеннолетним потенциально опасных газосодержащих товаров бытового назначения.</w:t>
      </w:r>
    </w:p>
    <w:p>
      <w:pPr>
        <w:pStyle w:val="BodyText"/>
      </w:pPr>
      <w:r>
        <w:t xml:space="preserve">В пояснительной записке к законопроекту указывается, что в подростковой среде на территории Российской Федерации отмечается распространение такого явления, как сниффинг, при котором</w:t>
      </w:r>
      <w:r>
        <w:t xml:space="preserve"> </w:t>
      </w:r>
      <w:r>
        <w:rPr>
          <w:u w:val="single"/>
        </w:rPr>
        <w:t xml:space="preserve">состояние токсического опьянения достигается путем вдыхания углеводородных сжиженных газов</w:t>
      </w:r>
      <w:r>
        <w:t xml:space="preserve">, входящих в состав ряда товаров хозяйственно-бытового назначения, в частности используемых: - в баллончиках для заправки зажигалок; - в самих зажигалках; - в баллончиках для работы портативных туристских газовых плит; - и другие.</w:t>
      </w:r>
    </w:p>
    <w:p>
      <w:pPr>
        <w:pStyle w:val="BodyText"/>
      </w:pPr>
      <w:r>
        <w:rPr>
          <w:iCs/>
          <w:i/>
        </w:rPr>
        <w:t xml:space="preserve">Указанные вещества при вдыхании могут вызвать аритмию и остановку сердца, что с высокой степенью вероятности приводит к летальному исходу.</w:t>
      </w:r>
    </w:p>
    <w:p>
      <w:pPr>
        <w:pStyle w:val="BodyText"/>
      </w:pPr>
      <w:r>
        <w:t xml:space="preserve">При этом указанные товары</w:t>
      </w:r>
      <w:r>
        <w:t xml:space="preserve"> </w:t>
      </w:r>
      <w:r>
        <w:rPr>
          <w:bCs/>
          <w:b/>
        </w:rPr>
        <w:t xml:space="preserve">не являются предметами, необходимыми ребенку</w:t>
      </w:r>
      <w:r>
        <w:t xml:space="preserve"> </w:t>
      </w:r>
      <w:r>
        <w:t xml:space="preserve">в повседневной жизни, а</w:t>
      </w:r>
      <w:r>
        <w:t xml:space="preserve"> </w:t>
      </w:r>
      <w:r>
        <w:rPr>
          <w:u w:val="single"/>
        </w:rPr>
        <w:t xml:space="preserve">наличие у несовершеннолетнего права приобретать такие товары объективно</w:t>
      </w:r>
      <w:r>
        <w:t xml:space="preserve"> </w:t>
      </w:r>
      <w:r>
        <w:rPr>
          <w:u w:val="single"/>
          <w:bCs/>
          <w:b/>
        </w:rPr>
        <w:t xml:space="preserve">снижает возможности родительского контроля</w:t>
      </w:r>
      <w:r>
        <w:t xml:space="preserve"> </w:t>
      </w:r>
      <w:r>
        <w:rPr>
          <w:u w:val="single"/>
        </w:rPr>
        <w:t xml:space="preserve">за их использованием.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http://mun-hormn.mos.ru/prosecutor-s-office/detail/12705737.html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05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05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2025-08-02T06:08:22Z</dcterms:created>
  <dcterms:modified xsi:type="dcterms:W3CDTF">2025-08-02T06:08:22Z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