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71ef52be16ce7fc03ff932b769d9e28a5704f"/>
    <w:p>
      <w:pPr>
        <w:pStyle w:val="Heading3"/>
      </w:pPr>
      <w:r>
        <w:t xml:space="preserve">Прокуратура Северо-Западного административного округа г. Москвы защитила права пенсионера в связи с совершением в отношении него преступления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Хорошевским районным судом г. Москвы рассмотрено уголовное дело по обвинению 45-летней, ранее судимой, официально не работающей жительницы столицы, совершившей кражу ювелирных изделий у 70-летнего, одинокого пенсионера, проживающего в районе Строгино г. Москвы на сумму более 50 тысяч рублей.</w:t>
      </w:r>
    </w:p>
    <w:p>
      <w:pPr>
        <w:pStyle w:val="BodyText"/>
      </w:pPr>
      <w:r>
        <w:t xml:space="preserve">Приговором суда обвиняемая признана виновной в совершении преступления, предусмотренного ч. 1 ст. 158 УК РФ (кража), с назначением наказания в виде исправительных работ сроком на 6 месяцев с удержанием из заработной платы 10% в доход государства.</w:t>
      </w:r>
    </w:p>
    <w:p>
      <w:pPr>
        <w:pStyle w:val="BodyText"/>
      </w:pPr>
      <w:r>
        <w:t xml:space="preserve">Пострадавший пенсионер обратился в прокуратуру округа с заявлением о возмещении ущерба, поскольку не может по состоянию здоровья и в силу возраста самостоятельно защищать свои нарушенные права.</w:t>
      </w:r>
    </w:p>
    <w:p>
      <w:pPr>
        <w:pStyle w:val="BodyText"/>
      </w:pPr>
      <w:r>
        <w:t xml:space="preserve">В связи с наличием оснований, прокуратура округа обратилась в суд в интересах потерпевшего о взыскании ущерба, причиненного преступлением, которое рассмотрено и удовлетворено, в пользу пенсионера взысканы денежные средства в размере 50 318 рублей и компенсация за причинение морального вреда в размере 5 000 рублей.</w:t>
      </w:r>
    </w:p>
    <w:p>
      <w:pPr>
        <w:pStyle w:val="BodyText"/>
      </w:pPr>
      <w:r>
        <w:t xml:space="preserve">Исполнение указанного решения находится на контроле.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http://mun-hormn.mos.ru/prosecutor-s-office/detail/12718929.html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18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18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2025-06-30T17:44:23Z</dcterms:created>
  <dcterms:modified xsi:type="dcterms:W3CDTF">2025-06-30T17:44:23Z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