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5ef795f9beccfdc6d7a1acfe5469660449f0b"/>
    <w:p>
      <w:pPr>
        <w:pStyle w:val="Heading3"/>
      </w:pPr>
      <w:r>
        <w:t xml:space="preserve">Верховный суд обобщил практику по защите прав потребителей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Президиумом Верховного Суда РФ 23.10.2024 утвержден обзор судебной</w:t>
      </w:r>
    </w:p>
    <w:p>
      <w:pPr>
        <w:pStyle w:val="BodyText"/>
      </w:pPr>
      <w:r>
        <w:t xml:space="preserve">практики по делам о защите прав потребителей.</w:t>
      </w:r>
    </w:p>
    <w:p>
      <w:pPr>
        <w:pStyle w:val="BodyText"/>
      </w:pPr>
      <w:r>
        <w:t xml:space="preserve">1. Выданный продавцом покупателю документ об оплате товара (кассовый</w:t>
      </w:r>
    </w:p>
    <w:p>
      <w:pPr>
        <w:pStyle w:val="BodyText"/>
      </w:pPr>
      <w:r>
        <w:t xml:space="preserve">чек, квитанция к приходно-кассовому ордеру и др.) подтверждает заключение</w:t>
      </w:r>
    </w:p>
    <w:p>
      <w:pPr>
        <w:pStyle w:val="BodyText"/>
      </w:pPr>
      <w:r>
        <w:t xml:space="preserve">сторонами договора купли-продажи товара.</w:t>
      </w:r>
    </w:p>
    <w:p>
      <w:pPr>
        <w:pStyle w:val="BodyText"/>
      </w:pPr>
      <w:r>
        <w:rPr>
          <w:iCs/>
          <w:i/>
        </w:rPr>
        <w:t xml:space="preserve">При эксплуатации потребителем наушников проявились недостатки, в связи</w:t>
      </w:r>
    </w:p>
    <w:p>
      <w:pPr>
        <w:pStyle w:val="BodyText"/>
      </w:pPr>
      <w:r>
        <w:rPr>
          <w:iCs/>
          <w:i/>
        </w:rPr>
        <w:t xml:space="preserve">с чем обратился к продавцу. Продавец отказался устранять недостатки товара</w:t>
      </w:r>
    </w:p>
    <w:p>
      <w:pPr>
        <w:pStyle w:val="BodyText"/>
      </w:pPr>
      <w:r>
        <w:rPr>
          <w:iCs/>
          <w:i/>
        </w:rPr>
        <w:t xml:space="preserve">в добровольном порядке, ссылаясь на то, что наушники с такими серийными</w:t>
      </w:r>
    </w:p>
    <w:p>
      <w:pPr>
        <w:pStyle w:val="BodyText"/>
      </w:pPr>
      <w:r>
        <w:rPr>
          <w:iCs/>
          <w:i/>
        </w:rPr>
        <w:t xml:space="preserve">номерами ему не поставлялись и потребителю не передавались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Верховный суд занял позицию потребителя. В случае отсутствия в кассовом</w:t>
      </w:r>
    </w:p>
    <w:p>
      <w:pPr>
        <w:pStyle w:val="BodyText"/>
      </w:pPr>
      <w:r>
        <w:rPr>
          <w:iCs/>
          <w:i/>
        </w:rPr>
        <w:t xml:space="preserve">чеке информации, идентифицирующей товар (заводской или серийные номера</w:t>
      </w:r>
    </w:p>
    <w:p>
      <w:pPr>
        <w:pStyle w:val="BodyText"/>
      </w:pPr>
      <w:r>
        <w:rPr>
          <w:iCs/>
          <w:i/>
        </w:rPr>
        <w:t xml:space="preserve">наушников), а также непредоставление продавцом сведений, подтверждающих</w:t>
      </w:r>
    </w:p>
    <w:p>
      <w:pPr>
        <w:pStyle w:val="BodyText"/>
      </w:pPr>
      <w:r>
        <w:rPr>
          <w:iCs/>
          <w:i/>
        </w:rPr>
        <w:t xml:space="preserve">приобретение потребителем другого товара в соответствии с представленным</w:t>
      </w:r>
    </w:p>
    <w:p>
      <w:pPr>
        <w:pStyle w:val="BodyText"/>
      </w:pPr>
      <w:r>
        <w:rPr>
          <w:iCs/>
          <w:i/>
        </w:rPr>
        <w:t xml:space="preserve">кассовым чеком, учитывая принцип добросовестности участников гражданских</w:t>
      </w:r>
    </w:p>
    <w:p>
      <w:pPr>
        <w:pStyle w:val="BodyText"/>
      </w:pPr>
      <w:r>
        <w:rPr>
          <w:iCs/>
          <w:i/>
        </w:rPr>
        <w:t xml:space="preserve">правоотношений, факт приобретения товара у продавца считается доказанным</w:t>
      </w:r>
      <w:r>
        <w:t xml:space="preserve">;</w:t>
      </w:r>
    </w:p>
    <w:p>
      <w:pPr>
        <w:pStyle w:val="BodyText"/>
      </w:pPr>
      <w:r>
        <w:t xml:space="preserve">2. Потребитель имеет право на возмещение убытков, возникших в связи</w:t>
      </w:r>
    </w:p>
    <w:p>
      <w:pPr>
        <w:pStyle w:val="BodyText"/>
      </w:pPr>
      <w:r>
        <w:t xml:space="preserve">с отказом продавца от исполнения обязательства по передаче оплаченного товара.</w:t>
      </w:r>
    </w:p>
    <w:p>
      <w:pPr>
        <w:pStyle w:val="BodyText"/>
      </w:pPr>
      <w:r>
        <w:rPr>
          <w:iCs/>
          <w:i/>
        </w:rPr>
        <w:t xml:space="preserve">Потребитель оплатил смартфон, но не получил его. Деньги ему вернули.</w:t>
      </w:r>
    </w:p>
    <w:p>
      <w:pPr>
        <w:pStyle w:val="BodyText"/>
      </w:pPr>
      <w:r>
        <w:rPr>
          <w:iCs/>
          <w:i/>
        </w:rPr>
        <w:t xml:space="preserve">Из-за этого аналогичное устройство он приобрел у другого продавца по более</w:t>
      </w:r>
    </w:p>
    <w:p>
      <w:pPr>
        <w:pStyle w:val="BodyText"/>
      </w:pPr>
      <w:r>
        <w:rPr>
          <w:iCs/>
          <w:i/>
        </w:rPr>
        <w:t xml:space="preserve">высокой цене.</w:t>
      </w:r>
    </w:p>
    <w:p>
      <w:pPr>
        <w:pStyle w:val="BodyText"/>
      </w:pPr>
      <w:r>
        <w:rPr>
          <w:iCs/>
          <w:i/>
        </w:rPr>
        <w:t xml:space="preserve">Верховный суд подтвердил, что разница в цене между заказанным</w:t>
      </w:r>
    </w:p>
    <w:p>
      <w:pPr>
        <w:pStyle w:val="BodyText"/>
      </w:pPr>
      <w:r>
        <w:rPr>
          <w:iCs/>
          <w:i/>
        </w:rPr>
        <w:t xml:space="preserve">смартфоном и приобретенным аналогом — это убытки потребителя. Они возникли из-за одностороннего отказа продавца, в связи с чем последнийдолжен их компенсировать;</w:t>
      </w:r>
    </w:p>
    <w:p>
      <w:pPr>
        <w:pStyle w:val="BodyText"/>
      </w:pPr>
      <w:r>
        <w:t xml:space="preserve">3. Отказ потребителя предоставить товар для проверки качества</w:t>
      </w:r>
    </w:p>
    <w:p>
      <w:pPr>
        <w:pStyle w:val="BodyText"/>
      </w:pPr>
      <w:r>
        <w:t xml:space="preserve">по указанному продавцом адресу в другом городе, а не по месту его приобретения</w:t>
      </w:r>
    </w:p>
    <w:p>
      <w:pPr>
        <w:pStyle w:val="BodyText"/>
      </w:pPr>
      <w:r>
        <w:t xml:space="preserve">признан правомерным.</w:t>
      </w:r>
    </w:p>
    <w:p>
      <w:pPr>
        <w:pStyle w:val="BodyText"/>
      </w:pPr>
      <w:r>
        <w:rPr>
          <w:iCs/>
          <w:i/>
        </w:rPr>
        <w:t xml:space="preserve">Продавец указал, что для проверки неисправного телефона его нужно</w:t>
      </w:r>
    </w:p>
    <w:p>
      <w:pPr>
        <w:pStyle w:val="BodyText"/>
      </w:pPr>
      <w:r>
        <w:rPr>
          <w:iCs/>
          <w:i/>
        </w:rPr>
        <w:t xml:space="preserve">передать в офис компании, который находится в другом городе. Потребитель</w:t>
      </w:r>
    </w:p>
    <w:p>
      <w:pPr>
        <w:pStyle w:val="BodyText"/>
      </w:pPr>
      <w:r>
        <w:rPr>
          <w:iCs/>
          <w:i/>
        </w:rPr>
        <w:t xml:space="preserve">отказался это сделать.</w:t>
      </w:r>
    </w:p>
    <w:p>
      <w:pPr>
        <w:pStyle w:val="BodyText"/>
      </w:pPr>
      <w:r>
        <w:rPr>
          <w:iCs/>
          <w:i/>
        </w:rPr>
        <w:t xml:space="preserve">Верховный суд занял позицию последнего. Если товар оплатили и получили</w:t>
      </w:r>
    </w:p>
    <w:p>
      <w:pPr>
        <w:pStyle w:val="BodyText"/>
      </w:pPr>
      <w:r>
        <w:rPr>
          <w:iCs/>
          <w:i/>
        </w:rPr>
        <w:t xml:space="preserve">в одном городе, то отказ потребителя передать его на осмотр в другом</w:t>
      </w:r>
    </w:p>
    <w:p>
      <w:pPr>
        <w:pStyle w:val="BodyText"/>
      </w:pPr>
      <w:r>
        <w:rPr>
          <w:iCs/>
          <w:i/>
        </w:rPr>
        <w:t xml:space="preserve">обоснован. То, что города находятся в пределах одного региона или телефон</w:t>
      </w:r>
    </w:p>
    <w:p>
      <w:pPr>
        <w:pStyle w:val="BodyText"/>
      </w:pPr>
      <w:r>
        <w:rPr>
          <w:iCs/>
          <w:i/>
        </w:rPr>
        <w:t xml:space="preserve">можно было отправить по почте, значения не имеет».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http://mun-hormn.mos.ru/prosecutor-s-office/detail/12726603.html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26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26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2025-03-20T03:00:11Z</dcterms:created>
  <dcterms:modified xsi:type="dcterms:W3CDTF">2025-03-20T03:00:11Z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