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7d4aa378c19005286b9abe62e0af266e2d7db"/>
    <w:p>
      <w:pPr>
        <w:pStyle w:val="Heading3"/>
      </w:pPr>
      <w:r>
        <w:t xml:space="preserve">По представлению Хорошевской межрайонной прокуратуры г. Москвы ГБУ «Жилищник района Хорошево-Мневники» произвел перерасчет начисления платы за коммунальные услуги (водоснабжение)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Межрайонной прокуратурой по обращению гражданина проведена проверка</w:t>
      </w:r>
    </w:p>
    <w:p>
      <w:pPr>
        <w:pStyle w:val="BodyText"/>
      </w:pPr>
      <w:r>
        <w:t xml:space="preserve">по вопросу законности применения повышающего коэффициента при начислении</w:t>
      </w:r>
    </w:p>
    <w:p>
      <w:pPr>
        <w:pStyle w:val="BodyText"/>
      </w:pPr>
      <w:r>
        <w:t xml:space="preserve">платы за коммунальные услуги – водоснабжение.</w:t>
      </w:r>
    </w:p>
    <w:p>
      <w:pPr>
        <w:pStyle w:val="BodyText"/>
      </w:pPr>
      <w:r>
        <w:t xml:space="preserve">Установлено, что ГБУ «Жилищник района Хорошево-Мневники» несмотря</w:t>
      </w:r>
    </w:p>
    <w:p>
      <w:pPr>
        <w:pStyle w:val="BodyText"/>
      </w:pPr>
      <w:r>
        <w:t xml:space="preserve">на предостережения ГЖИ по СЗАО г. Москвы продолжает применять</w:t>
      </w:r>
    </w:p>
    <w:p>
      <w:pPr>
        <w:pStyle w:val="BodyText"/>
      </w:pPr>
      <w:r>
        <w:t xml:space="preserve">повышающей коэффициент при начислении платы за коммунальные услуги</w:t>
      </w:r>
    </w:p>
    <w:p>
      <w:pPr>
        <w:pStyle w:val="BodyText"/>
      </w:pPr>
      <w:r>
        <w:t xml:space="preserve">(водоснабжение), что противоречит требованиям Правил предоставления</w:t>
      </w:r>
    </w:p>
    <w:p>
      <w:pPr>
        <w:pStyle w:val="BodyText"/>
      </w:pPr>
      <w:r>
        <w:t xml:space="preserve">коммунальных услуг собственникам и пользователям помещений</w:t>
      </w:r>
    </w:p>
    <w:p>
      <w:pPr>
        <w:pStyle w:val="BodyText"/>
      </w:pPr>
      <w:r>
        <w:t xml:space="preserve">в многоквартирных домах и жилых домов, утвержденных постановлением</w:t>
      </w:r>
    </w:p>
    <w:p>
      <w:pPr>
        <w:pStyle w:val="BodyText"/>
      </w:pPr>
      <w:r>
        <w:t xml:space="preserve">Правительства РФ от 05.05.2011 № 354.</w:t>
      </w:r>
    </w:p>
    <w:p>
      <w:pPr>
        <w:pStyle w:val="BodyText"/>
      </w:pPr>
      <w:r>
        <w:t xml:space="preserve">Факт применения повышающего коэффициента установлен за 17 месяцев.</w:t>
      </w:r>
    </w:p>
    <w:p>
      <w:pPr>
        <w:pStyle w:val="BodyText"/>
      </w:pPr>
      <w:r>
        <w:t xml:space="preserve">По результатам рассмотрения представления Хорошевской межрайонной</w:t>
      </w:r>
    </w:p>
    <w:p>
      <w:pPr>
        <w:pStyle w:val="BodyText"/>
      </w:pPr>
      <w:r>
        <w:t xml:space="preserve">прокуратуры г. Москвы гражданину произведен перерасчет, последующее</w:t>
      </w:r>
    </w:p>
    <w:p>
      <w:pPr>
        <w:pStyle w:val="BodyText"/>
      </w:pPr>
      <w:r>
        <w:t xml:space="preserve">начисление платы за коммунальные услуги производится в соответствии</w:t>
      </w:r>
    </w:p>
    <w:p>
      <w:pPr>
        <w:pStyle w:val="BodyText"/>
      </w:pPr>
      <w:r>
        <w:t xml:space="preserve">с требованиями федерального законодательства».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http://mun-hormn.mos.ru/prosecutor-s-office/detail/12726614.html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26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26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2025-06-26T08:46:04Z</dcterms:created>
  <dcterms:modified xsi:type="dcterms:W3CDTF">2025-06-26T08:46:04Z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