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несен-приговор-в-отношении-иноагента"/>
    <w:p>
      <w:pPr>
        <w:pStyle w:val="Heading3"/>
      </w:pPr>
      <w:r>
        <w:t xml:space="preserve">Вынесен приговор в отношении иноагента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С учетом позиции Хорошевской межрайонной прокуратуры суд вынес приговор в отношении иноагента. Он признан виновным по п. «д» ч. 2 ст. 207.3 УК РФ (публичное распространение под видом достоверных сообщений заведомо ложной информации, содержащей данные об использовании Вооруженных Сил Российской Федерации, совершенное по мотивам политической ненависти).</w:t>
      </w:r>
    </w:p>
    <w:p>
      <w:pPr>
        <w:pStyle w:val="BodyText"/>
      </w:pPr>
      <w:r>
        <w:t xml:space="preserve">Установлено, что гражданин в своем канале на одном из видеохостингов разместил видеоролик, доступный для просмотра неограниченному числу пользователей, содержащий под видом достоверных сведений заведомо ложную информацию о действиях Вооруженных Сил Российской Федерации в ходе специальной военной операции.</w:t>
      </w:r>
    </w:p>
    <w:p>
      <w:pPr>
        <w:pStyle w:val="BodyText"/>
      </w:pPr>
      <w:r>
        <w:t xml:space="preserve">Уголовное дело рассматривалось судом в общем порядке уголовного судопроизводства в отсутствие подсудимого, находящегося в международном розыске. В отношении иноагента заочно избрана мера пресечения в виде заключения под стражу.</w:t>
      </w:r>
    </w:p>
    <w:p>
      <w:pPr>
        <w:pStyle w:val="BodyText"/>
      </w:pPr>
      <w:r>
        <w:t xml:space="preserve">С учетом позиции прокурора суд приговорил гражданина к 8 годам лишения свободы с отбыванием в исправительной колонии общего режима. Также суд лишил его права заниматься деятельностью, связанной с размещением информации, администрированием сайтов и каналов с использованием электронных или информационно-телекоммуникационных сетей, в том числе сети «Интернет» сроком на 4 года.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http://mun-hormn.mos.ru/prosecutor-s-office/detail/12739817.html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2025-06-26T12:47:13Z</dcterms:created>
  <dcterms:modified xsi:type="dcterms:W3CDTF">2025-06-26T12:47:13Z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