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432fa75871aa78701145c8934279d5776d624"/>
    <w:p>
      <w:pPr>
        <w:pStyle w:val="Heading3"/>
      </w:pPr>
      <w:r>
        <w:t xml:space="preserve">Прокуратура отреагировала на нарушения прав работника коммерческой организации на своевременную оплату труда</w:t>
      </w:r>
    </w:p>
    <w:p>
      <w:pPr>
        <w:pStyle w:val="FirstParagraph"/>
      </w:pPr>
      <w:r>
        <w:t xml:space="preserve">25.12.2024</w:t>
      </w:r>
    </w:p>
    <w:p>
      <w:pPr>
        <w:pStyle w:val="BodyText"/>
      </w:pPr>
      <w:r>
        <w:t xml:space="preserve">Хорошевская межрайонная прокуратура провела проверку по обращению работника ЗАО «Ремстрой холдинг» о нарушении его трудовых прав и невыплате заработной платы.</w:t>
      </w:r>
    </w:p>
    <w:p>
      <w:pPr>
        <w:pStyle w:val="BodyText"/>
      </w:pPr>
      <w:r>
        <w:t xml:space="preserve">В ходе проверки доводы заявителя подтвердились. Установлено, что в нарушение Трудового кодекса Российской Федерации выплата заработной платы работнику произведена с нарушением установленных сроков. Кроме этого при увольнении с ним не произведен окончательный расчет на общую сумму 120 тыс. рублей.</w:t>
      </w:r>
    </w:p>
    <w:p>
      <w:pPr>
        <w:pStyle w:val="BodyText"/>
      </w:pPr>
      <w:r>
        <w:t xml:space="preserve">Хорошевский межрайонный прокурор внес руководителю организации представление об устранении нарушений трудового законодательства и возбудил в отношении юридического лица и его руководителя дела об административном правонарушении, предусмотренном ч. 6 ст. 5.27 (невыплата или неполная выплата в установленный срок заработной платы, других выплат, осуществляемых в рамках трудовых отношений) Кодекса Российской Федерации об административных правонарушениях, которые направлены в Государственную инспекцию труда в г. Москве.</w:t>
      </w:r>
    </w:p>
    <w:p>
      <w:pPr>
        <w:pStyle w:val="BodyText"/>
      </w:pPr>
      <w:r>
        <w:t xml:space="preserve">После вмешательства прокуратуры трудовые права работника восстановлены, задолженность по заработной плате и иным выплатам погашена в полном объеме, виновные лица привлечены к административной ответственности.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http://mun-hormn.mos.ru/prosecutor-s-office/detail/12739831.html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127398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127398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2025-08-01T23:02:58Z</dcterms:created>
  <dcterms:modified xsi:type="dcterms:W3CDTF">2025-08-01T23:02:58Z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