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5f32a07de17a685fa8f114b156972cb51522d6"/>
    <w:p>
      <w:pPr>
        <w:pStyle w:val="Heading3"/>
      </w:pPr>
      <w:r>
        <w:t xml:space="preserve">По постановлению заместителя Хорошевского межрайонного прокурора г. Москвы деятельность плавательного бассейна для грудничков раннего плавания «Аква Беби Клуб» приостановлена!</w:t>
      </w:r>
    </w:p>
    <w:p>
      <w:pPr>
        <w:pStyle w:val="FirstParagraph"/>
      </w:pPr>
      <w:r>
        <w:t xml:space="preserve">25.12.2024</w:t>
      </w:r>
    </w:p>
    <w:p>
      <w:pPr>
        <w:pStyle w:val="BodyText"/>
      </w:pPr>
      <w:r>
        <w:t xml:space="preserve">Хорошевской межрайонной прокуратурой г. Москвы по поступившему обращению проведена проверка по факту ненадлежащего оказания услуг в плавательном бассейне для грудничков раннего плавания «Аква Беби Клуб», расположенного по адресу: г. Москвы, ул. Академика Бочвара, д. 3, в нарушение требований действующего законодательства.</w:t>
      </w:r>
    </w:p>
    <w:p>
      <w:pPr>
        <w:pStyle w:val="BodyText"/>
      </w:pPr>
      <w:r>
        <w:t xml:space="preserve">Установлено, что помещения для детей «Аква Беби Клуб» расположены в подвальном этаже здания, программой производственного контроля не предусмотрен лабораторный контроль за качеством воды, параметрами микроклимата, состоянием воздушной среды в зоне дыхания пловцов, бактериологические и паразитологические анализы смывов с поверхностей.</w:t>
      </w:r>
    </w:p>
    <w:p>
      <w:pPr>
        <w:pStyle w:val="BodyText"/>
      </w:pPr>
      <w:r>
        <w:t xml:space="preserve">По результатам проверки заместителем Хорошевского межрайонного прокурора г. Москвы в отношении индивидуального предпринимателя вынесено постановление о возбуждении производства об административном правонарушении по ст. 6.4 КоАП РФ (нарушение санитарно-эпидемиологических требований к эксплуатации жилых помещений и общественных помещений, зданий, сооружений и транспорта).</w:t>
      </w:r>
    </w:p>
    <w:p>
      <w:pPr>
        <w:pStyle w:val="BodyText"/>
      </w:pPr>
      <w:r>
        <w:t xml:space="preserve">Судья Хорошевского районного суда г. Москвы рассмотрев в открытом судебном заседании дело об административном правонарушении признал индивидуального предпринимателя виновным в совершении административного правонарушения, назначил наказание в виде административного приостановления деятельности на 45 суток.</w:t>
      </w:r>
    </w:p>
    <w:p>
      <w:pPr>
        <w:pStyle w:val="BodyText"/>
      </w:pPr>
      <w:r>
        <w:t xml:space="preserve">В настоящее время в связи с наличием неустранимых обстоятельств (нахождение бассейна для детей в подвальном помещении) организация переехала.</w:t>
      </w:r>
    </w:p>
    <w:p>
      <w:pPr>
        <w:pStyle w:val="BodyText"/>
      </w:pPr>
      <w:r>
        <w:t xml:space="preserve">Дополнительно межрайонная прокуратура разъясняет, что в подвальных этажах не допускается размещение помещений для детей и молодежи, помещений, в которых оказывается медицинская помощь, за исключением гардеробов, туалетов для персонала, тира, помещений для хранения книг (далее - книгохранилища), умывальных и душевых помещений (далее - умывальные, душевые соответственно), для стирки и сушки белья, гладильных, хозяйственных иных подсобных помещений (абз. 8 п. 2.3.1 Постановления Главного государственного санитарного врача РФ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молодежи»).</w:t>
      </w:r>
    </w:p>
    <w:p>
      <w:pPr>
        <w:pStyle w:val="BodyText"/>
      </w:pPr>
      <w:r>
        <w:t xml:space="preserve">С заявлением по факту нарушения требований санитарных правил при осуществлении деятельности детских организаций Вы вправе обратиться в Хорошевскую межрайонную прокуратуру г.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http://mun-hormn.mos.ru/prosecutor-s-office/detail/12739842.html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7398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2025-06-18T05:46:31Z</dcterms:created>
  <dcterms:modified xsi:type="dcterms:W3CDTF">2025-06-18T05:46:31Z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