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b63bc2ddd3811c7f2820245e3ab2603522182"/>
    <w:p>
      <w:pPr>
        <w:pStyle w:val="Heading3"/>
      </w:pPr>
      <w:r>
        <w:t xml:space="preserve">Федеральной налоговой службой разъяснены условия получения социального налогового вычета по НДФЛ в сумме расходов на уплату страховых взносов по договорам добровольного страхования жизни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Согласно письму ФНС России от 20.01.2025 N БС-4-11/380@ «О направлении информации» вычет предоставляется по договорам добровольного страхования жизни на срок не менее пяти лет, заключенным в свою пользу и (или) в пользу, например, супруга, родителей, детей.</w:t>
      </w:r>
    </w:p>
    <w:p>
      <w:pPr>
        <w:pStyle w:val="BodyText"/>
      </w:pPr>
      <w:r>
        <w:t xml:space="preserve">С учетом видов страхования отмечено, на какой именно вид договоров распространяется данный вычет.</w:t>
      </w:r>
    </w:p>
    <w:p>
      <w:pPr>
        <w:pStyle w:val="BodyText"/>
      </w:pPr>
      <w:r>
        <w:t xml:space="preserve">Для получения вычета предоставляется Справка об уплате страховых взносов по форме, утвержденной приказом ФНС России от 12.10.2023 № БВ-7-11/736@.</w:t>
      </w:r>
    </w:p>
    <w:p>
      <w:pPr>
        <w:pStyle w:val="BodyText"/>
      </w:pPr>
      <w:r>
        <w:t xml:space="preserve">Обращено внимание на то, что страховые организации должны выдавать налогоплательщикам Справки в отношении сумм страховых взносов по договорам добровольного страхования жизни, связанным исключительно с дожитием граждан до определенного возраста или срока либо наступлением иных событий в жизни граждан, а также с их смертью (исключая смерть в результате несчастного случая или болезни).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http://mun-hormn.mos.ru/prosecutor-s-office/detail/12791967.html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91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91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2025-05-05T13:47:56Z</dcterms:created>
  <dcterms:modified xsi:type="dcterms:W3CDTF">2025-05-05T13:47:56Z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