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c8eada683496664903cfc215d630330deb432"/>
    <w:p>
      <w:pPr>
        <w:pStyle w:val="Heading3"/>
      </w:pPr>
      <w:r>
        <w:t xml:space="preserve">Перед судом предстанет мужчина, обвиняемый в убийстве, совершенном почти тридцать лет назад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Перед судом предстанет ранее судимый мужчина, обвиняемый по п. «а», п. «е» ст. 102 УК РСФСР (убийство из корыстных побуждений и с целью сокрыть другое преступление. Так, 27.10.1995 обвиняемый, будучи в состоянии алкогольного опьянения, находясь в квартире со своей знакомой, заранее зная о наличии у нее денежных средств, принял решение совершить преступление. Он напал на женщину, но получив активное сопротивление, принял решение совершить убийство. После совершенного он похитил денежные средства, принадлежащие потерпевшей, и скрылся с места происшествия. В ходе следственных действий изъяты следы рук, которые нашли совпадение лишь спустя 30 лет, тем самым представив правоохранителям возможность привлечь к ответственности виновное лицо. 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http://mun-hormn.mos.ru/prosecutor-s-office/detail/12983436.html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2025-06-28T20:17:41Z</dcterms:created>
  <dcterms:modified xsi:type="dcterms:W3CDTF">2025-06-28T20:17:41Z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