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c7cee6e368db47a34d29230484a4ef2b88d6d"/>
    <w:p>
      <w:pPr>
        <w:pStyle w:val="Heading3"/>
      </w:pPr>
      <w:r>
        <w:t xml:space="preserve">Значение Конституции Российской Федерации</w:t>
      </w:r>
    </w:p>
    <w:p>
      <w:pPr>
        <w:pStyle w:val="FirstParagraph"/>
      </w:pPr>
      <w:r>
        <w:t xml:space="preserve">14.12.2018</w:t>
      </w:r>
    </w:p>
    <w:p>
      <w:pPr>
        <w:pStyle w:val="BodyText"/>
      </w:pPr>
      <w:r>
        <w:t xml:space="preserve">Конституция — это основной нормативный правовой акт, в котором закреплены основополагающие принципы и нормы российского права. Ни один закон или подзаконный акт, действующий на территории Российской Федерации, не может противоречить положениям Конституции.</w:t>
      </w:r>
    </w:p>
    <w:p>
      <w:pPr>
        <w:pStyle w:val="BodyText"/>
      </w:pPr>
      <w:r>
        <w:t xml:space="preserve">Действующая Конституция Российской Федерации является воплощением воли многонационального народа Российской Федерации, поскольку принята путем всеобщего равного голосования — на референдуме.</w:t>
      </w:r>
    </w:p>
    <w:p>
      <w:pPr>
        <w:pStyle w:val="BodyText"/>
      </w:pPr>
      <w:r>
        <w:t xml:space="preserve">Она закрепляет основы конституционного строя, правовое положение личности и общества в государстве, основы федеративного устройства и национально-государственных отношений, основы организации власти и местного самоуправления. Таким образом, Конституция Российской Федерации характеризует общественные отношения, господствующие в государстве, а также саму природу общества и государства его политическую, экономическую, социальную системы.</w:t>
      </w:r>
    </w:p>
    <w:p>
      <w:pPr>
        <w:pStyle w:val="BodyText"/>
      </w:pPr>
      <w:r>
        <w:t xml:space="preserve">Однако значение Конституции заключается не только в том, что она упорядочивает и организует жизнь и развитие общества и государства, регулирует взаимоотношения личности с государством и определяет правовое положение гражданина, иностранного гражданина, лица без гражданства на территории страны. Конституция также определяет особенности внешней политики государства; а значит, регулирует не только национальное, но отчасти и международное право.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http://mun-hormn.mos.ru/prosecutor-s-office/detail/7765288.html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7765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7765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2025-05-31T20:42:01Z</dcterms:created>
  <dcterms:modified xsi:type="dcterms:W3CDTF">2025-05-31T20:42:01Z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