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9196f8567f35873513a6cd1e816c32e02b69"/>
    <w:p>
      <w:pPr>
        <w:pStyle w:val="Heading3"/>
      </w:pPr>
      <w:r>
        <w:t xml:space="preserve">Прокурор об актуальном законодательстве: увеличены сроки лишения свободы за нарушение правил дорожного движения или эксплуатации транспортных средств, совершенное в состоянии опьянения (либо сопряженное с оставлением места происшествия)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Теперь максимальная санкция в виде лишения свободы за указанные деяния составляет: в случае причинения тяжкого вреда здоровью человека - от трех до семи лет, в случае смерти человека - от пяти до двенадцати лет, в случае смерти двух и более лиц - от восьми до пятнадцати лет.</w:t>
      </w:r>
    </w:p>
    <w:p>
      <w:pPr>
        <w:pStyle w:val="BodyText"/>
      </w:pPr>
      <w:r>
        <w:t xml:space="preserve">Кроме того, введена уголовная ответственность лиц, не обладающих признаками специального субъекта преступления, за нарушение правил безопасности движения и эксплуатации воздушного, морского и внутреннего водного транспорта при управлении легким (сверхлегким) воздушным судном или маломерным судном, если эти деяния повлекли по неосторожности причинение тяжкого вреда здоровью человека либо причинение крупного ущерба.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2025-08-05T19:08:14Z</dcterms:created>
  <dcterms:modified xsi:type="dcterms:W3CDTF">2025-08-05T19:08:14Z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