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3b0c3f0b6153aa3a5d73137868e2b5a01e257"/>
    <w:p>
      <w:pPr>
        <w:pStyle w:val="Heading3"/>
      </w:pPr>
      <w:r>
        <w:t xml:space="preserve">Прокурор разъясняет новые правила идентификации пользователей мессенджеров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  <w:r>
        <w:t xml:space="preserve">С 5 мая 2019 вступают в силу новые правила идентификации пользователей мессенджеров.</w:t>
      </w:r>
    </w:p>
    <w:p>
      <w:pPr>
        <w:pStyle w:val="BodyText"/>
      </w:pPr>
      <w:r>
        <w:t xml:space="preserve">Согласно новым правилам при подключении к мессенджеру пользователь должен пройти процедуру идентификации - предоставить организатору мессенджера свой абонентский номер и совершить определенные действия для его подтверждения. Далее в течение 20 минут полученная информация об абоненте проверяется у оператора связи, которым пользуется абонент. Если информация об абоненте совпадает с той, которой располагает организатор мессенджера, пользователь получает доступ к мессенджеру. В противном случае идентификация считается не пройденной.</w:t>
      </w:r>
    </w:p>
    <w:p>
      <w:pPr>
        <w:pStyle w:val="BodyText"/>
      </w:pPr>
      <w:r>
        <w:t xml:space="preserve">При этом в случае изменения сведений об абоненте или расторжения договора между абонентом и оператором связи последний в течение суток должен уведомить об этом организатора сервиса. В этом случае мессенджер проведет повторную идентификацию такого пользователя в течение 20 минут с момента получения уведомления.</w:t>
      </w:r>
    </w:p>
    <w:p>
      <w:pPr>
        <w:pStyle w:val="BodyText"/>
      </w:pPr>
      <w:r>
        <w:t xml:space="preserve">За неисполнение обязанностей по осуществлению идентификации пользователей мессенджеров предусмотрено наступление административной ответственности для владельца мессенджера в соответствии со статьей 13.39 КоАП РФ. Дела данной категории возбуждаются Роскомнадзором при получении информации о соответствующем нарушении. Также к владельцу мессенджера может быть применена мера реагирования в форме ограничения доступа к информационному ресурсу.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http://mun-hormn.mos.ru/prosecutor-s-office/detail/8171632.html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171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2025-04-19T00:27:09Z</dcterms:created>
  <dcterms:modified xsi:type="dcterms:W3CDTF">2025-04-19T00:27:09Z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