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b54609f586ab6451392ca80811f3e620e16b"/>
    <w:p>
      <w:pPr>
        <w:pStyle w:val="Heading3"/>
      </w:pPr>
      <w:r>
        <w:t xml:space="preserve">Прокурор об актуальном законодательстве: заемщики, оказавшиеся в трудной жизненной ситуации, получили право на "ипотечные каникулы"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Закон был принят во исполнение Перечня поручений по реализации Послания Президента РФ Федеральному Собранию РФ от 20.02.2019 об обеспечении внесения в законодательство РФ изменений, предусматривающих предоставление гражданам, оказавшимся в трудной жизненной ситуации, "ипотечных каникул" - отсрочки погашения суммы основного долга и уплаты процентов по ипотечным жилищным кредитам (займам) и установление запрета на применение в указанный период предусмотренных законодательством РФ последствий нарушения заемщиком сроков возврата основной суммы долга и (или) уплаты процентов по соответствующим договорам, а также на обращение взыскания на заложенное имущество, в случае если оно является единственным жилым помещением заемщика.</w:t>
      </w:r>
    </w:p>
    <w:p>
      <w:pPr>
        <w:pStyle w:val="BodyText"/>
      </w:pPr>
      <w:r>
        <w:t xml:space="preserve">Заемщики, попавшие в трудную жизненную ситуацию, могут обратиться к кредитору с требованием об установлении "льготного периода" сроком до 6 месяцев, в рамках которого по выбору заемщика может быть приостановлено исполнение обязательств либо уменьшен размер периодических платежей заемщика.</w:t>
      </w:r>
    </w:p>
    <w:p>
      <w:pPr>
        <w:pStyle w:val="BodyText"/>
      </w:pPr>
      <w:r>
        <w:t xml:space="preserve">По истечении "ипотечных каникул" платежи, предусмотренные договором, продолжают осуществляться в размере и с периодичностью, установленной договором. При этом платежи, которые не были уплачены заемщиком в течение "ипотечных каникул", подлежат уплате заемщиком на первоначальных условиях, в конце срока возврата кредита, который соответственно увеличивается на срок, необходимый для их уплаты.</w:t>
      </w:r>
    </w:p>
    <w:p>
      <w:pPr>
        <w:pStyle w:val="BodyText"/>
      </w:pPr>
      <w:r>
        <w:t xml:space="preserve">Кроме того, исключается норма об обязательном нотариальном заверении договоров ипотечного кредитования жилья, находящегося в долевой собственности.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2024-07-12T00:45:56Z</dcterms:created>
  <dcterms:modified xsi:type="dcterms:W3CDTF">2024-07-12T00:45:56Z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