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7aa58377453c4d16f8d7aae2ae8f4731979b"/>
    <w:p>
      <w:pPr>
        <w:pStyle w:val="Heading3"/>
      </w:pPr>
      <w:r>
        <w:t xml:space="preserve">По материалам проверки Хорошевской межрайонной прокуратуры возбуждено уголовное дело по факту невыплаты заработной платы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Хорошевской межрайонной прокуратурой проведена проверка по обращениям сотрудников ЗАО «АМТ» о нарушении их трудовых прав.</w:t>
      </w:r>
    </w:p>
    <w:p>
      <w:pPr>
        <w:pStyle w:val="BodyText"/>
      </w:pPr>
      <w:r>
        <w:t xml:space="preserve">В ходе проверки доводы заявителей подтвердились в полном объеме. Установлено, что генеральный директор коммерческой организации в нарушении трудового законодательства, при наличии финансовой возможности, из корыстной и иной личной заинтересованности свыше двух месяцев, в период с ноября 2018 года по апрель 2019 года, не выплачивал заработную плату 6 работникам. Поступающие на счета организации денежные средства он, в нарушении очередности, расходовал на хозяйственные нужды, а не на оплату труда. Общая сумма задолженности превысила 2,2 млн рублей.</w:t>
      </w:r>
    </w:p>
    <w:p>
      <w:pPr>
        <w:pStyle w:val="BodyText"/>
      </w:pPr>
      <w:r>
        <w:t xml:space="preserve">Хорошевский межрайонный прокурор направил материалы проверки в порядке п. 2 ч. 2 ст. 37 УПК РФ в орган предварительного расследования для решения вопроса об уголовном преследовании виновных лиц.</w:t>
      </w:r>
    </w:p>
    <w:p>
      <w:pPr>
        <w:pStyle w:val="BodyText"/>
      </w:pPr>
      <w:r>
        <w:t xml:space="preserve">По результатам в отношении генерального директора организации возбуждено уголовное дело по признакам преступления, предусмотренного ч. 2 ст. 145.1 (невыплата заработной палаты) УК РФ.</w:t>
      </w:r>
    </w:p>
    <w:p>
      <w:pPr>
        <w:pStyle w:val="BodyText"/>
      </w:pPr>
      <w:r>
        <w:t xml:space="preserve">Результаты расследования уголовного дел и фактическое погашение задолженности поставлены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2024-07-23T14:14:45Z</dcterms:created>
  <dcterms:modified xsi:type="dcterms:W3CDTF">2024-07-23T14:14:45Z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