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ea7936bb2afd440cc34bb1437fdbea333bc94"/>
    <w:p>
      <w:pPr>
        <w:pStyle w:val="Heading3"/>
      </w:pPr>
      <w:r>
        <w:t xml:space="preserve">После вмешательства Хорошевской межрайонной прокуратуры г. Москвы банком установлены кредитные каникулы предпринимателю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Межрайонной прокуратурой проведена проверка по жалобе индивидуального предпринимателя, осуществляющего коммерческую деятельность в сфере туризма. Согласно доводам обращения ранее между предпринимателем и банком заключен соответствующий кредитный договор, обеспечивающий осуществление им коммерческой деятельности. Кроме того, индивидуальным предпринимателем допущена задолженность по указанному договору.</w:t>
      </w:r>
    </w:p>
    <w:p>
      <w:pPr>
        <w:pStyle w:val="BodyText"/>
      </w:pPr>
      <w:r>
        <w:t xml:space="preserve">В связи с ограничениями, введенными в целях предотвращения распространения коронавирусной инфекции (COVID-19), оказание туристических услуг индивидуальным предпринимателем приостановлено. Начиная с 03.04.2020, предпринимателем в адрес банка посредством электронной почты неоднократно направлялись заявления о предоставлении рассрочки по исполнению обязательств, установленных кредитным договором. В подтверждение своих доводов заявителем посредством электронной почты 6, 7 и 8 апреля 2020 г. направлены выписки по расчетному счету.</w:t>
      </w:r>
    </w:p>
    <w:p>
      <w:pPr>
        <w:pStyle w:val="BodyText"/>
      </w:pPr>
      <w:r>
        <w:t xml:space="preserve">В нарушение ч. 1 ст. 6 Федерального закона от 03.04.2020 № 106-ФЗ «О внесении изменений в Федеральный закон «О Центральном банке Российской Федерации (Банке России)» и отдельные законодательные акты Российской Федерации в части особенностей изменения условий кредитного договора, договора займа», п. 3 ч. 1 ст. 3 Федерального закона от 21.12.2013</w:t>
      </w:r>
      <w:r>
        <w:br/>
      </w:r>
      <w:r>
        <w:t xml:space="preserve">№ 353-ФЗ «О потребительском кредите (займе)» требования заемщика удовлетворены банком 29.04.2020, только после направления требования межрайонной прокуратуры о предоставлении информации, то есть спустя 16 дней с момента последнего обращения.</w:t>
      </w:r>
    </w:p>
    <w:p>
      <w:pPr>
        <w:pStyle w:val="BodyText"/>
      </w:pPr>
      <w:r>
        <w:t xml:space="preserve">В связи с выявленными нарушениями закона 12.05.2020 в адрес руководителя банка внесено представление об устранении нарушений закона, которое в настоящее время находится на рассмотрении.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http://mun-hormn.mos.ru/prosecutor-s-office/detail/8985698.html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5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5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2024-08-07T04:24:56Z</dcterms:created>
  <dcterms:modified xsi:type="dcterms:W3CDTF">2024-08-07T04:24:56Z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